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DB5D7C" w14:textId="77777777" w:rsidR="008D6335" w:rsidRDefault="00AF49F2">
      <w:pPr>
        <w:pStyle w:val="Title"/>
      </w:pPr>
      <w:r>
        <w:t xml:space="preserve">Newsletter ISTE – June 2020 </w:t>
      </w:r>
      <w:r>
        <w:rPr>
          <w:noProof/>
        </w:rPr>
        <w:drawing>
          <wp:inline distT="0" distB="0" distL="0" distR="0" wp14:anchorId="32F2648D" wp14:editId="18083584">
            <wp:extent cx="1111704" cy="79035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E logo.pd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8991" cy="809750"/>
                    </a:xfrm>
                    <a:prstGeom prst="rect">
                      <a:avLst/>
                    </a:prstGeom>
                  </pic:spPr>
                </pic:pic>
              </a:graphicData>
            </a:graphic>
          </wp:inline>
        </w:drawing>
      </w:r>
    </w:p>
    <w:p w14:paraId="219E2FA5" w14:textId="77777777" w:rsidR="008D6335" w:rsidRDefault="00AF49F2">
      <w:pPr>
        <w:pStyle w:val="Heading1"/>
      </w:pPr>
      <w:r>
        <w:t>TE2020</w:t>
      </w:r>
    </w:p>
    <w:p w14:paraId="4C969F5D" w14:textId="77777777" w:rsidR="008D6335" w:rsidRDefault="00645E52" w:rsidP="00AF49F2">
      <w:r>
        <w:t>The</w:t>
      </w:r>
      <w:r w:rsidR="00AF49F2">
        <w:t xml:space="preserve"> conference starts</w:t>
      </w:r>
      <w:r>
        <w:t xml:space="preserve"> soon</w:t>
      </w:r>
      <w:r w:rsidR="00AF49F2">
        <w:t>! It is quite a challenge to organize a virtual conference. We are grateful to Warsaw University of Technology that it provides us with the opportunity to organize the conference in this way!</w:t>
      </w:r>
    </w:p>
    <w:p w14:paraId="496C8522" w14:textId="77777777" w:rsidR="008D6335" w:rsidRDefault="00AF49F2">
      <w:pPr>
        <w:jc w:val="center"/>
      </w:pPr>
      <w:r>
        <w:rPr>
          <w:noProof/>
        </w:rPr>
        <w:drawing>
          <wp:inline distT="0" distB="0" distL="0" distR="0" wp14:anchorId="0DF9B696" wp14:editId="3FDE63B8">
            <wp:extent cx="3289300" cy="2463800"/>
            <wp:effectExtent l="0" t="0" r="0" b="0"/>
            <wp:docPr id="1" name="Picture 1" descr="A picture containing table,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eting.jpg"/>
                    <pic:cNvPicPr/>
                  </pic:nvPicPr>
                  <pic:blipFill>
                    <a:blip r:embed="rId8">
                      <a:extLst>
                        <a:ext uri="{28A0092B-C50C-407E-A947-70E740481C1C}">
                          <a14:useLocalDpi xmlns:a14="http://schemas.microsoft.com/office/drawing/2010/main" val="0"/>
                        </a:ext>
                      </a:extLst>
                    </a:blip>
                    <a:stretch>
                      <a:fillRect/>
                    </a:stretch>
                  </pic:blipFill>
                  <pic:spPr>
                    <a:xfrm>
                      <a:off x="0" y="0"/>
                      <a:ext cx="3289300" cy="2463800"/>
                    </a:xfrm>
                    <a:prstGeom prst="rect">
                      <a:avLst/>
                    </a:prstGeom>
                  </pic:spPr>
                </pic:pic>
              </a:graphicData>
            </a:graphic>
          </wp:inline>
        </w:drawing>
      </w:r>
    </w:p>
    <w:p w14:paraId="633C34BA" w14:textId="452D43E2" w:rsidR="008D6335" w:rsidRDefault="00AF49F2">
      <w:r>
        <w:t xml:space="preserve">There are two types of sessions: </w:t>
      </w:r>
      <w:r w:rsidRPr="00AF73EE">
        <w:rPr>
          <w:color w:val="7030A0"/>
        </w:rPr>
        <w:t>offline and online</w:t>
      </w:r>
      <w:r>
        <w:t>.</w:t>
      </w:r>
    </w:p>
    <w:p w14:paraId="749211A3" w14:textId="77777777" w:rsidR="00AF73EE" w:rsidRDefault="00AF73EE"/>
    <w:p w14:paraId="17BFB96F" w14:textId="401EE329" w:rsidR="00AF49F2" w:rsidRDefault="00AF49F2">
      <w:r w:rsidRPr="00AF73EE">
        <w:rPr>
          <w:color w:val="7030A0"/>
        </w:rPr>
        <w:t xml:space="preserve">Offline sessions </w:t>
      </w:r>
      <w:r>
        <w:t xml:space="preserve">contain the video presentations uploaded by authors. Registered authors and their co-authors have access to the offline sessions, in which they can view the papers and the presentations. There is also a chatroom in which </w:t>
      </w:r>
      <w:r w:rsidR="009E5E2B">
        <w:t>visitors can pose questions, which will be answered by the authors. We hope a lively exchange of knowledge will take place! The invitation for the offline sessions will be sent by the organizing committee.</w:t>
      </w:r>
    </w:p>
    <w:p w14:paraId="7BFD72E2" w14:textId="77777777" w:rsidR="00AF73EE" w:rsidRDefault="00AF73EE"/>
    <w:p w14:paraId="3139A673" w14:textId="425D86DF" w:rsidR="009E5E2B" w:rsidRDefault="009E5E2B" w:rsidP="009E5E2B">
      <w:r w:rsidRPr="00AF73EE">
        <w:rPr>
          <w:color w:val="7030A0"/>
        </w:rPr>
        <w:t xml:space="preserve">Online sessions </w:t>
      </w:r>
      <w:r>
        <w:t>contain the opening session, keynotes, council meeting, AGM (Annual General Meeting), and the closing session. We hope to see many attendees!</w:t>
      </w:r>
      <w:r w:rsidR="00035BE0">
        <w:t xml:space="preserve"> For these sessions also invitations will be sent by the organizing committee.</w:t>
      </w:r>
    </w:p>
    <w:p w14:paraId="190BEA03" w14:textId="791D3620" w:rsidR="00AF73EE" w:rsidRDefault="00AF73EE" w:rsidP="009E5E2B"/>
    <w:p w14:paraId="70B25CF0" w14:textId="4CF4C92C" w:rsidR="00AF73EE" w:rsidRDefault="00AF73EE" w:rsidP="009E5E2B">
      <w:r>
        <w:t xml:space="preserve">The conference program and instruction for the online and offline sessions can be found at the conference website: </w:t>
      </w:r>
      <w:hyperlink r:id="rId9" w:history="1">
        <w:r w:rsidRPr="009B5756">
          <w:rPr>
            <w:rStyle w:val="Hyperlink"/>
          </w:rPr>
          <w:t>https://te2020-warsaw.pw.edu.pl/?page_id=33</w:t>
        </w:r>
      </w:hyperlink>
    </w:p>
    <w:p w14:paraId="59A52813" w14:textId="65D6800A" w:rsidR="00AF73EE" w:rsidRDefault="00AF73EE" w:rsidP="009E5E2B"/>
    <w:p w14:paraId="70FADE6A" w14:textId="70D896D2" w:rsidR="00AF73EE" w:rsidRPr="00035BE0" w:rsidRDefault="00AF73EE" w:rsidP="009E5E2B">
      <w:r>
        <w:t>Please, visit as many papers and presentations as possible to create a lively virtual discussion.</w:t>
      </w:r>
    </w:p>
    <w:p w14:paraId="0BB35C6D" w14:textId="77777777" w:rsidR="00645E52" w:rsidRDefault="00645E52" w:rsidP="009E5E2B"/>
    <w:p w14:paraId="7AED827B" w14:textId="77777777" w:rsidR="00645E52" w:rsidRDefault="00645E52" w:rsidP="009E5E2B"/>
    <w:p w14:paraId="04B3B46E" w14:textId="77777777" w:rsidR="00A04D8F" w:rsidRDefault="00A04D8F" w:rsidP="009E5E2B">
      <w:r>
        <w:rPr>
          <w:noProof/>
        </w:rPr>
        <mc:AlternateContent>
          <mc:Choice Requires="wps">
            <w:drawing>
              <wp:anchor distT="0" distB="0" distL="114300" distR="114300" simplePos="0" relativeHeight="251659264" behindDoc="0" locked="0" layoutInCell="1" allowOverlap="1" wp14:anchorId="51A471C5" wp14:editId="2CAD69EF">
                <wp:simplePos x="0" y="0"/>
                <wp:positionH relativeFrom="column">
                  <wp:posOffset>-15239</wp:posOffset>
                </wp:positionH>
                <wp:positionV relativeFrom="paragraph">
                  <wp:posOffset>19504</wp:posOffset>
                </wp:positionV>
                <wp:extent cx="6509204" cy="0"/>
                <wp:effectExtent l="0" t="25400" r="31750" b="25400"/>
                <wp:wrapNone/>
                <wp:docPr id="4" name="Straight Connector 4"/>
                <wp:cNvGraphicFramePr/>
                <a:graphic xmlns:a="http://schemas.openxmlformats.org/drawingml/2006/main">
                  <a:graphicData uri="http://schemas.microsoft.com/office/word/2010/wordprocessingShape">
                    <wps:wsp>
                      <wps:cNvCnPr/>
                      <wps:spPr>
                        <a:xfrm flipV="1">
                          <a:off x="0" y="0"/>
                          <a:ext cx="6509204" cy="0"/>
                        </a:xfrm>
                        <a:prstGeom prst="line">
                          <a:avLst/>
                        </a:prstGeom>
                        <a:ln w="508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46FA5E"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55pt" to="511.3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" strokecolor="#ff7a00 [3204]" strokeweight="4pt">
                <v:stroke joinstyle="miter"/>
              </v:line>
            </w:pict>
          </mc:Fallback>
        </mc:AlternateContent>
      </w:r>
    </w:p>
    <w:p w14:paraId="7D1D8A4B" w14:textId="77777777" w:rsidR="00A04D8F" w:rsidRDefault="00A04D8F" w:rsidP="00A04D8F">
      <w:pPr>
        <w:pStyle w:val="Heading1"/>
      </w:pPr>
      <w:r>
        <w:lastRenderedPageBreak/>
        <w:t>Candidate for President</w:t>
      </w:r>
    </w:p>
    <w:p w14:paraId="714F5122" w14:textId="0657DF7B" w:rsidR="00A04D8F" w:rsidRDefault="00A04D8F" w:rsidP="00A04D8F">
      <w:r>
        <w:t xml:space="preserve">There is currently one candidate for the role of President of ISTE, Professor Linda </w:t>
      </w:r>
      <w:proofErr w:type="spellStart"/>
      <w:r>
        <w:t>Newnes</w:t>
      </w:r>
      <w:proofErr w:type="spellEnd"/>
      <w:r>
        <w:t xml:space="preserve"> of University </w:t>
      </w:r>
      <w:r w:rsidR="00BA0902">
        <w:t xml:space="preserve">of Bath </w:t>
      </w:r>
      <w:r>
        <w:t xml:space="preserve">in the UK. It is an excellent candidate with much knowledge and expertise in the area of Transdisciplinary Engineering. </w:t>
      </w:r>
    </w:p>
    <w:p w14:paraId="0AE88927" w14:textId="77777777" w:rsidR="00A04D8F" w:rsidRDefault="00A04D8F" w:rsidP="00A04D8F">
      <w:r>
        <w:rPr>
          <w:rFonts w:ascii="Arial" w:hAnsi="Arial" w:cs="Arial"/>
          <w:noProof/>
          <w:color w:val="000000" w:themeColor="text1"/>
        </w:rPr>
        <w:drawing>
          <wp:inline distT="0" distB="0" distL="0" distR="0" wp14:anchorId="13C5C7B9" wp14:editId="258BCC24">
            <wp:extent cx="1480800" cy="1480800"/>
            <wp:effectExtent l="0" t="0" r="5715" b="5715"/>
            <wp:docPr id="5" name="Picture 5" descr="A person wearing glasses and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END_small-352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86401" cy="1486401"/>
                    </a:xfrm>
                    <a:prstGeom prst="rect">
                      <a:avLst/>
                    </a:prstGeom>
                  </pic:spPr>
                </pic:pic>
              </a:graphicData>
            </a:graphic>
          </wp:inline>
        </w:drawing>
      </w:r>
    </w:p>
    <w:p w14:paraId="15E26421" w14:textId="77777777" w:rsidR="00A04D8F" w:rsidRPr="00BA0902" w:rsidRDefault="00A04D8F" w:rsidP="00BA0902">
      <w:r w:rsidRPr="00BA0902">
        <w:t>Professor Newnes gained her PhD from Loughborough University, where she worked as a full-time researcher in their Department of Manufacturing Engineering and undertook her PhD part-time. She joined the University of Bath in 1991.</w:t>
      </w:r>
    </w:p>
    <w:p w14:paraId="2927F9FE" w14:textId="77777777" w:rsidR="00A04D8F" w:rsidRPr="00BA0902" w:rsidRDefault="00A04D8F" w:rsidP="00BA0902">
      <w:r w:rsidRPr="00BA0902">
        <w:t>Linda is a professor in the Department of Mechanical Engineering. Her research focus is on whole-life value analysis (monetary, environmental and societal costs)  from concept design through to the in-service/in-use phases. Core to determining value, is her work in engineering design and manufacturing where she specializes in Transdisciplinary Engineering.  She leads a £1.8M, UKRI, EPSRC grant on TRansdisciplinary ENgineering Design (TREND), which aims to provide industry with the tools to enable effective transdisciplinary working.  She has published over 100 refereed papers, supervised numerous PhD students and has had continual research funding since 1991 with a mix of small less than £500K targeted projects through to be a part of multi-million-pound consortiums.</w:t>
      </w:r>
    </w:p>
    <w:p w14:paraId="7DAE3AFE" w14:textId="77777777" w:rsidR="00A04D8F" w:rsidRPr="00BA0902" w:rsidRDefault="00A04D8F" w:rsidP="00BA0902">
      <w:r w:rsidRPr="00BA0902">
        <w:t>All of her research is industry focused, and her impacts have created benefits and value to aerospace, defense, medical device design, oil and gas, green technologies, utilities to name a few. Her research has evidenced cost savings of 63% through trade-off analysis between specification and cost for medical products, identified cost</w:t>
      </w:r>
      <w:r w:rsidR="00E53F06" w:rsidRPr="00BA0902">
        <w:t>-</w:t>
      </w:r>
      <w:r w:rsidRPr="00BA0902">
        <w:t>benefit analysis for the adoption of renewables in oil</w:t>
      </w:r>
      <w:r w:rsidR="00E53F06" w:rsidRPr="00BA0902">
        <w:t>-</w:t>
      </w:r>
      <w:r w:rsidRPr="00BA0902">
        <w:t>rich countries, enabled business model creation for innovation within the utilities sectors and created cost/time models for evolving  in-service support within the aerospace sector.  Through her industry Partnerships and Whole Life Value modelling, the need for Transdisciplinary working had been identified as essential to assist the challenges faced by industry today.</w:t>
      </w:r>
    </w:p>
    <w:p w14:paraId="201A2B8B" w14:textId="77777777" w:rsidR="00A04D8F" w:rsidRPr="00BA0902" w:rsidRDefault="00A04D8F" w:rsidP="00BA0902">
      <w:r w:rsidRPr="00BA0902">
        <w:t>Typical industrial linked projects include</w:t>
      </w:r>
      <w:r w:rsidR="00E53F06" w:rsidRPr="00BA0902">
        <w:t>:</w:t>
      </w:r>
    </w:p>
    <w:p w14:paraId="27054458" w14:textId="77777777" w:rsidR="00A04D8F" w:rsidRPr="00BA0902" w:rsidRDefault="00A04D8F" w:rsidP="00BA0902">
      <w:pPr>
        <w:pStyle w:val="ListParagraph"/>
        <w:numPr>
          <w:ilvl w:val="0"/>
          <w:numId w:val="18"/>
        </w:numPr>
      </w:pPr>
      <w:r w:rsidRPr="00BA0902">
        <w:t>Data analytics - automotive design - the 'real' cost of change</w:t>
      </w:r>
    </w:p>
    <w:p w14:paraId="101BBD70" w14:textId="77777777" w:rsidR="00A04D8F" w:rsidRPr="00BA0902" w:rsidRDefault="00A04D8F" w:rsidP="00BA0902">
      <w:pPr>
        <w:pStyle w:val="ListParagraph"/>
        <w:numPr>
          <w:ilvl w:val="0"/>
          <w:numId w:val="18"/>
        </w:numPr>
      </w:pPr>
      <w:r w:rsidRPr="00BA0902">
        <w:t>TRansdisciplinary ENgineering Design - TREND assisting industry to have the right tools, people and processes for Transdisciplinary working.</w:t>
      </w:r>
    </w:p>
    <w:p w14:paraId="133F2085" w14:textId="77777777" w:rsidR="00A04D8F" w:rsidRPr="00BA0902" w:rsidRDefault="00A04D8F" w:rsidP="00BA0902">
      <w:pPr>
        <w:pStyle w:val="ListParagraph"/>
        <w:numPr>
          <w:ilvl w:val="0"/>
          <w:numId w:val="18"/>
        </w:numPr>
      </w:pPr>
      <w:r w:rsidRPr="00BA0902">
        <w:t>Transdisciplinary working in the automotive sector.</w:t>
      </w:r>
    </w:p>
    <w:p w14:paraId="77CF55F2" w14:textId="77777777" w:rsidR="00A04D8F" w:rsidRPr="00BA0902" w:rsidRDefault="00A04D8F" w:rsidP="00BA0902">
      <w:pPr>
        <w:pStyle w:val="ListParagraph"/>
        <w:numPr>
          <w:ilvl w:val="0"/>
          <w:numId w:val="18"/>
        </w:numPr>
      </w:pPr>
      <w:r w:rsidRPr="00BA0902">
        <w:t>Socio-technical system models for Future Manufacturing.</w:t>
      </w:r>
    </w:p>
    <w:p w14:paraId="682117A1" w14:textId="663A311A" w:rsidR="00A04D8F" w:rsidRDefault="00A04D8F" w:rsidP="00BA0902">
      <w:pPr>
        <w:pStyle w:val="ListParagraph"/>
        <w:numPr>
          <w:ilvl w:val="0"/>
          <w:numId w:val="18"/>
        </w:numPr>
      </w:pPr>
      <w:r w:rsidRPr="00BA0902">
        <w:t>whole-Life Value - creating evolving whole life value models from cradle-to-cradle.</w:t>
      </w:r>
    </w:p>
    <w:p w14:paraId="617AAD2D" w14:textId="61488F2E" w:rsidR="00BA0902" w:rsidRDefault="00BA0902" w:rsidP="00BA0902"/>
    <w:p w14:paraId="37A9BFA3" w14:textId="77777777" w:rsidR="00BA0902" w:rsidRPr="00BA0902" w:rsidRDefault="00BA0902" w:rsidP="00BA0902"/>
    <w:p w14:paraId="589458EC" w14:textId="77777777" w:rsidR="00E53F06" w:rsidRDefault="00E53F06" w:rsidP="00E53F06">
      <w:r>
        <w:rPr>
          <w:noProof/>
        </w:rPr>
        <mc:AlternateContent>
          <mc:Choice Requires="wps">
            <w:drawing>
              <wp:anchor distT="0" distB="0" distL="114300" distR="114300" simplePos="0" relativeHeight="251661312" behindDoc="0" locked="0" layoutInCell="1" allowOverlap="1" wp14:anchorId="7F2342F0" wp14:editId="06CBE46E">
                <wp:simplePos x="0" y="0"/>
                <wp:positionH relativeFrom="column">
                  <wp:posOffset>-15239</wp:posOffset>
                </wp:positionH>
                <wp:positionV relativeFrom="paragraph">
                  <wp:posOffset>19504</wp:posOffset>
                </wp:positionV>
                <wp:extent cx="6509204" cy="0"/>
                <wp:effectExtent l="0" t="25400" r="31750" b="25400"/>
                <wp:wrapNone/>
                <wp:docPr id="6" name="Straight Connector 6"/>
                <wp:cNvGraphicFramePr/>
                <a:graphic xmlns:a="http://schemas.openxmlformats.org/drawingml/2006/main">
                  <a:graphicData uri="http://schemas.microsoft.com/office/word/2010/wordprocessingShape">
                    <wps:wsp>
                      <wps:cNvCnPr/>
                      <wps:spPr>
                        <a:xfrm flipV="1">
                          <a:off x="0" y="0"/>
                          <a:ext cx="6509204" cy="0"/>
                        </a:xfrm>
                        <a:prstGeom prst="line">
                          <a:avLst/>
                        </a:prstGeom>
                        <a:ln w="508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B47BFC" id="Straight Connector 6"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55pt" to="511.3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" strokecolor="#ff7a00 [3204]" strokeweight="4pt">
                <v:stroke joinstyle="miter"/>
              </v:line>
            </w:pict>
          </mc:Fallback>
        </mc:AlternateContent>
      </w:r>
    </w:p>
    <w:p w14:paraId="4E2442FB" w14:textId="77777777" w:rsidR="00A04D8F" w:rsidRDefault="00E53F06" w:rsidP="00E53F06">
      <w:pPr>
        <w:pStyle w:val="Heading1"/>
      </w:pPr>
      <w:r>
        <w:t>New job</w:t>
      </w:r>
    </w:p>
    <w:p w14:paraId="602A6A94" w14:textId="77777777" w:rsidR="00E53F06" w:rsidRPr="00E53F06" w:rsidRDefault="00E53F06" w:rsidP="00E53F06"/>
    <w:p w14:paraId="56478FF9" w14:textId="77777777" w:rsidR="00E53F06" w:rsidRPr="00BA0902" w:rsidRDefault="00E53F06" w:rsidP="00E53F06">
      <w:r w:rsidRPr="00BA0902">
        <w:t>Dr. Wim Verhagen recently moved from TU Delft, The Netherlands, to RMIT University, Melbourne, Australia.</w:t>
      </w:r>
      <w:r w:rsidRPr="00BA0902">
        <w:br/>
      </w:r>
      <w:r w:rsidRPr="00E53F06">
        <w:rPr>
          <w:rFonts w:ascii="Arial" w:hAnsi="Arial" w:cs="Arial"/>
          <w:color w:val="000000" w:themeColor="text1"/>
        </w:rPr>
        <w:lastRenderedPageBreak/>
        <w:br/>
      </w:r>
      <w:r w:rsidRPr="00BA0902">
        <w:rPr>
          <w:color w:val="7030A0"/>
        </w:rPr>
        <w:t>What was behind your move and what will be your focus in Australia?</w:t>
      </w:r>
      <w:r w:rsidRPr="00BA0902">
        <w:rPr>
          <w:color w:val="7030A0"/>
        </w:rPr>
        <w:br/>
      </w:r>
      <w:r w:rsidRPr="00BA0902">
        <w:t xml:space="preserve">"My motives for making the shift will be familiar to most of us who work in or engage with academia. I was interested in making a next step in my career, in strengthening my international experience and profile, and in challenging myself to perform equally or more successfully as when based at TU Delft, my alma mater. While the years at Delft were quite successful in terms of funding, research output and education, I wanted to know how I would fare in a different </w:t>
      </w:r>
    </w:p>
    <w:p w14:paraId="126B25FE" w14:textId="0629A796" w:rsidR="00E53F06" w:rsidRPr="00BA0902" w:rsidRDefault="00E53F06" w:rsidP="00E53F06">
      <w:r w:rsidRPr="00BA0902">
        <w:t>academic and cultural environment. RMIT University came with the right opportunity at the right time."</w:t>
      </w:r>
      <w:r w:rsidRPr="00BA0902">
        <w:br/>
      </w:r>
      <w:r w:rsidRPr="00BA0902">
        <w:br/>
      </w:r>
      <w:r w:rsidRPr="00BA0902">
        <w:rPr>
          <w:color w:val="7030A0"/>
        </w:rPr>
        <w:t>Do you intend to further engage with ISTE and in which manner?</w:t>
      </w:r>
      <w:r w:rsidRPr="00BA0902">
        <w:rPr>
          <w:color w:val="7030A0"/>
        </w:rPr>
        <w:br/>
      </w:r>
      <w:r w:rsidRPr="00BA0902">
        <w:t>"Absolutely! I am committed to support ISTE in its current and future activities. While my research focuses primarily on aircraft / aerospace applications, from a methodological point of view I am and have always been drawn to the transdisciplinary perspective that ISTE promulgates. Luckily, quite a few people in Australia and the neighbouring regions share this perspective, so I'm quite eager to explore what is possible in this new setting."</w:t>
      </w:r>
      <w:r w:rsidRPr="00BA0902">
        <w:br/>
      </w:r>
      <w:r w:rsidRPr="00BA0902">
        <w:br/>
      </w:r>
      <w:r w:rsidRPr="00BA0902">
        <w:rPr>
          <w:color w:val="7030A0"/>
        </w:rPr>
        <w:t>Famous last words?</w:t>
      </w:r>
      <w:r w:rsidRPr="00BA0902">
        <w:rPr>
          <w:color w:val="7030A0"/>
        </w:rPr>
        <w:br/>
      </w:r>
      <w:r w:rsidRPr="00BA0902">
        <w:t>"The impact of COVID-19 on academic activities is of course substantial. It's a shame we won't be able to meet up in 'real-life' at TE2020 in Warsaw, but I'm convinced the online version of the conference is a solid option to revert to. What COVID-19 does point towards is another 'grand challenge' that may have to be tackled in a transdisciplinary fashion. It is not just healthcare and medicine research - the social, technical and logistic aspects related to this pandemic are far-reaching and far-ranging and will offer all of us plenty of challenges to address!"</w:t>
      </w:r>
    </w:p>
    <w:p w14:paraId="070ED108" w14:textId="77777777" w:rsidR="00BA0902" w:rsidRPr="00E53F06" w:rsidRDefault="00BA0902" w:rsidP="00E53F06">
      <w:pPr>
        <w:rPr>
          <w:rFonts w:ascii="Arial" w:hAnsi="Arial" w:cs="Arial"/>
          <w:color w:val="000000" w:themeColor="text1"/>
        </w:rPr>
      </w:pPr>
    </w:p>
    <w:p w14:paraId="339D2F48" w14:textId="77777777" w:rsidR="009E5E2B" w:rsidRDefault="009E5E2B" w:rsidP="009E5E2B">
      <w:pPr>
        <w:rPr>
          <w:rFonts w:ascii="Arial" w:hAnsi="Arial" w:cs="Arial"/>
          <w:color w:val="000000" w:themeColor="text1"/>
        </w:rPr>
      </w:pPr>
    </w:p>
    <w:p w14:paraId="302BA4DD" w14:textId="77777777" w:rsidR="00E53F06" w:rsidRDefault="00E53F06" w:rsidP="00E53F06">
      <w:r>
        <w:rPr>
          <w:noProof/>
        </w:rPr>
        <mc:AlternateContent>
          <mc:Choice Requires="wps">
            <w:drawing>
              <wp:anchor distT="0" distB="0" distL="114300" distR="114300" simplePos="0" relativeHeight="251663360" behindDoc="0" locked="0" layoutInCell="1" allowOverlap="1" wp14:anchorId="57071186" wp14:editId="4538190C">
                <wp:simplePos x="0" y="0"/>
                <wp:positionH relativeFrom="column">
                  <wp:posOffset>-15239</wp:posOffset>
                </wp:positionH>
                <wp:positionV relativeFrom="paragraph">
                  <wp:posOffset>19504</wp:posOffset>
                </wp:positionV>
                <wp:extent cx="6509204" cy="0"/>
                <wp:effectExtent l="0" t="25400" r="31750" b="25400"/>
                <wp:wrapNone/>
                <wp:docPr id="7" name="Straight Connector 7"/>
                <wp:cNvGraphicFramePr/>
                <a:graphic xmlns:a="http://schemas.openxmlformats.org/drawingml/2006/main">
                  <a:graphicData uri="http://schemas.microsoft.com/office/word/2010/wordprocessingShape">
                    <wps:wsp>
                      <wps:cNvCnPr/>
                      <wps:spPr>
                        <a:xfrm flipV="1">
                          <a:off x="0" y="0"/>
                          <a:ext cx="6509204" cy="0"/>
                        </a:xfrm>
                        <a:prstGeom prst="line">
                          <a:avLst/>
                        </a:prstGeom>
                        <a:ln w="508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50FD06" id="Straight Connector 7"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55pt" to="511.3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" strokecolor="#ff7a00 [3204]" strokeweight="4pt">
                <v:stroke joinstyle="miter"/>
              </v:line>
            </w:pict>
          </mc:Fallback>
        </mc:AlternateContent>
      </w:r>
    </w:p>
    <w:p w14:paraId="112A846D" w14:textId="272708C4" w:rsidR="0090558C" w:rsidRDefault="0090558C" w:rsidP="009E5E2B">
      <w:pPr>
        <w:rPr>
          <w:rFonts w:ascii="Arial" w:hAnsi="Arial" w:cs="Arial"/>
          <w:color w:val="000000" w:themeColor="text1"/>
          <w:sz w:val="16"/>
          <w:szCs w:val="16"/>
        </w:rPr>
      </w:pPr>
    </w:p>
    <w:p w14:paraId="6A492CF7" w14:textId="58478DA9" w:rsidR="0090558C" w:rsidRDefault="00AF73EE" w:rsidP="0090558C">
      <w:pPr>
        <w:pStyle w:val="Heading1"/>
      </w:pPr>
      <w:r>
        <w:t>A</w:t>
      </w:r>
      <w:r w:rsidR="0090558C" w:rsidRPr="0090558C">
        <w:t>dvances in Transdisciplinary Engineering (ATDE)</w:t>
      </w:r>
    </w:p>
    <w:p w14:paraId="66B517E2" w14:textId="4C623243" w:rsidR="0090558C" w:rsidRDefault="0090558C" w:rsidP="009E5E2B"/>
    <w:p w14:paraId="6E2F0329" w14:textId="0E55683A" w:rsidR="0090558C" w:rsidRPr="00BA0902" w:rsidRDefault="0090558C" w:rsidP="009E5E2B">
      <w:r w:rsidRPr="00BA0902">
        <w:t xml:space="preserve">The book series “Advances in Transdisciplinary Engineering (ATDE)” has been established in 2014 to cover the conference proceedings </w:t>
      </w:r>
      <w:r w:rsidR="00AF73EE" w:rsidRPr="00BA0902">
        <w:t xml:space="preserve">of conferences </w:t>
      </w:r>
      <w:r w:rsidRPr="00BA0902">
        <w:t xml:space="preserve">like </w:t>
      </w:r>
      <w:r w:rsidR="00AF73EE" w:rsidRPr="00BA0902">
        <w:t xml:space="preserve">the </w:t>
      </w:r>
      <w:r w:rsidRPr="00BA0902">
        <w:t>TE conference. Th</w:t>
      </w:r>
      <w:r w:rsidR="00AF73EE" w:rsidRPr="00BA0902">
        <w:t>ese</w:t>
      </w:r>
      <w:r w:rsidRPr="00BA0902">
        <w:t xml:space="preserve"> series </w:t>
      </w:r>
      <w:r w:rsidR="00AF73EE" w:rsidRPr="00BA0902">
        <w:t>are</w:t>
      </w:r>
      <w:r w:rsidRPr="00BA0902">
        <w:t xml:space="preserve"> continuously expanding and </w:t>
      </w:r>
      <w:r w:rsidR="00AF73EE" w:rsidRPr="00BA0902">
        <w:t>are</w:t>
      </w:r>
      <w:r w:rsidRPr="00BA0902">
        <w:t xml:space="preserve"> covering 3 conferences now. Two further conferences from China are under investigation.</w:t>
      </w:r>
    </w:p>
    <w:p w14:paraId="5BC3DCFF" w14:textId="180C1FC9" w:rsidR="0090558C" w:rsidRPr="00BC184F" w:rsidRDefault="0090558C" w:rsidP="009E5E2B">
      <w:pPr>
        <w:rPr>
          <w:rFonts w:ascii="Arial" w:hAnsi="Arial" w:cs="Arial"/>
          <w:color w:val="000000" w:themeColor="text1"/>
        </w:rPr>
      </w:pPr>
      <w:r w:rsidRPr="00BA0902">
        <w:t>The content of ATDE is included in Scopus and indexed by Clarivate (Conference Proceedings Citation Index, Science).</w:t>
      </w:r>
      <w:r w:rsidR="00E334F0" w:rsidRPr="00BA0902">
        <w:t xml:space="preserve"> By now, comprises 854 papers in total</w:t>
      </w:r>
      <w:r w:rsidR="00AF73EE" w:rsidRPr="00BA0902">
        <w:t xml:space="preserve"> are indexed</w:t>
      </w:r>
      <w:r w:rsidR="00E334F0" w:rsidRPr="00BA0902">
        <w:t>.</w:t>
      </w:r>
      <w:r w:rsidR="00BC184F" w:rsidRPr="00BA0902">
        <w:t xml:space="preserve"> </w:t>
      </w:r>
      <w:r w:rsidRPr="00BA0902">
        <w:t xml:space="preserve">More recently, ATDE </w:t>
      </w:r>
      <w:r w:rsidR="00E334F0" w:rsidRPr="00BA0902">
        <w:t>has been</w:t>
      </w:r>
      <w:r w:rsidR="00E334F0">
        <w:rPr>
          <w:rFonts w:ascii="Arial" w:hAnsi="Arial" w:cs="Arial"/>
          <w:color w:val="000000" w:themeColor="text1"/>
        </w:rPr>
        <w:t xml:space="preserve"> </w:t>
      </w:r>
      <w:r w:rsidR="00E334F0" w:rsidRPr="00BA0902">
        <w:t>considered by SCIMAGO</w:t>
      </w:r>
      <w:r w:rsidR="00E334F0">
        <w:rPr>
          <w:rFonts w:ascii="Arial" w:hAnsi="Arial" w:cs="Arial"/>
          <w:color w:val="000000" w:themeColor="text1"/>
        </w:rPr>
        <w:t xml:space="preserve"> (</w:t>
      </w:r>
      <w:hyperlink r:id="rId11" w:history="1">
        <w:r w:rsidR="00E334F0">
          <w:rPr>
            <w:rStyle w:val="Hyperlink"/>
            <w:rFonts w:eastAsiaTheme="majorEastAsia"/>
          </w:rPr>
          <w:t>https://www.scimagojr.com/journalsearch.php?q=21100496836&amp;tip=sid&amp;clean=0</w:t>
        </w:r>
      </w:hyperlink>
      <w:r w:rsidR="00E334F0" w:rsidRPr="00E334F0">
        <w:t>)</w:t>
      </w:r>
      <w:r w:rsidR="00E334F0">
        <w:t>.</w:t>
      </w:r>
    </w:p>
    <w:p w14:paraId="50AB3A7B" w14:textId="1D0D947C" w:rsidR="00AF73EE" w:rsidRDefault="00AF73EE" w:rsidP="00AF73EE">
      <w:pPr>
        <w:rPr>
          <w:rFonts w:ascii="Arial" w:hAnsi="Arial" w:cs="Arial"/>
          <w:color w:val="000000" w:themeColor="text1"/>
        </w:rPr>
      </w:pPr>
    </w:p>
    <w:p w14:paraId="2D062660" w14:textId="77777777" w:rsidR="00BC184F" w:rsidRDefault="00BC184F" w:rsidP="00AF73EE">
      <w:pPr>
        <w:rPr>
          <w:rFonts w:ascii="Arial" w:hAnsi="Arial" w:cs="Arial"/>
          <w:color w:val="000000" w:themeColor="text1"/>
        </w:rPr>
      </w:pPr>
    </w:p>
    <w:p w14:paraId="53EF5F8B" w14:textId="77777777" w:rsidR="00AF73EE" w:rsidRDefault="00AF73EE" w:rsidP="00AF73EE">
      <w:r>
        <w:rPr>
          <w:noProof/>
        </w:rPr>
        <mc:AlternateContent>
          <mc:Choice Requires="wps">
            <w:drawing>
              <wp:anchor distT="0" distB="0" distL="114300" distR="114300" simplePos="0" relativeHeight="251665408" behindDoc="0" locked="0" layoutInCell="1" allowOverlap="1" wp14:anchorId="76FF44C2" wp14:editId="39FDADCE">
                <wp:simplePos x="0" y="0"/>
                <wp:positionH relativeFrom="column">
                  <wp:posOffset>-15239</wp:posOffset>
                </wp:positionH>
                <wp:positionV relativeFrom="paragraph">
                  <wp:posOffset>19504</wp:posOffset>
                </wp:positionV>
                <wp:extent cx="6509204" cy="0"/>
                <wp:effectExtent l="0" t="25400" r="31750" b="25400"/>
                <wp:wrapNone/>
                <wp:docPr id="2" name="Straight Connector 2"/>
                <wp:cNvGraphicFramePr/>
                <a:graphic xmlns:a="http://schemas.openxmlformats.org/drawingml/2006/main">
                  <a:graphicData uri="http://schemas.microsoft.com/office/word/2010/wordprocessingShape">
                    <wps:wsp>
                      <wps:cNvCnPr/>
                      <wps:spPr>
                        <a:xfrm flipV="1">
                          <a:off x="0" y="0"/>
                          <a:ext cx="6509204" cy="0"/>
                        </a:xfrm>
                        <a:prstGeom prst="line">
                          <a:avLst/>
                        </a:prstGeom>
                        <a:ln w="508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D5D306" id="Straight Connector 2"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55pt" to="511.35pt,1.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" strokecolor="#ff7a00 [3204]" strokeweight="4pt">
                <v:stroke joinstyle="miter"/>
              </v:line>
            </w:pict>
          </mc:Fallback>
        </mc:AlternateContent>
      </w:r>
    </w:p>
    <w:p w14:paraId="49609584" w14:textId="7D5E402B" w:rsidR="00AF73EE" w:rsidRPr="00E334F0" w:rsidRDefault="00AF73EE" w:rsidP="009E5E2B">
      <w:pPr>
        <w:rPr>
          <w:rFonts w:ascii="Arial" w:hAnsi="Arial" w:cs="Arial"/>
          <w:color w:val="000000" w:themeColor="text1"/>
        </w:rPr>
      </w:pPr>
      <w:r>
        <w:rPr>
          <w:rFonts w:ascii="Arial" w:hAnsi="Arial" w:cs="Arial"/>
          <w:color w:val="000000" w:themeColor="text1"/>
          <w:sz w:val="16"/>
          <w:szCs w:val="16"/>
        </w:rPr>
        <w:t xml:space="preserve">This newsletter is issued by the International Society of Transdisciplinary Engineering (ISTE), </w:t>
      </w:r>
      <w:hyperlink r:id="rId12" w:history="1">
        <w:r w:rsidRPr="009B5756">
          <w:rPr>
            <w:rStyle w:val="Hyperlink"/>
            <w:rFonts w:ascii="Arial" w:hAnsi="Arial" w:cs="Arial"/>
            <w:sz w:val="16"/>
            <w:szCs w:val="16"/>
          </w:rPr>
          <w:t>https://intsoctransde.org</w:t>
        </w:r>
      </w:hyperlink>
    </w:p>
    <w:sectPr w:rsidR="00AF73EE" w:rsidRPr="00E334F0">
      <w:footerReference w:type="default" r:id="rId13"/>
      <w:pgSz w:w="11907" w:h="16839" w:code="9"/>
      <w:pgMar w:top="1080" w:right="864" w:bottom="158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4D22C3" w14:textId="77777777" w:rsidR="00CA201E" w:rsidRDefault="00CA201E">
      <w:r>
        <w:separator/>
      </w:r>
    </w:p>
  </w:endnote>
  <w:endnote w:type="continuationSeparator" w:id="0">
    <w:p w14:paraId="271E6863" w14:textId="77777777" w:rsidR="00CA201E" w:rsidRDefault="00CA2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2852419"/>
      <w:docPartObj>
        <w:docPartGallery w:val="Page Numbers (Bottom of Page)"/>
        <w:docPartUnique/>
      </w:docPartObj>
    </w:sdtPr>
    <w:sdtEndPr>
      <w:rPr>
        <w:noProof/>
      </w:rPr>
    </w:sdtEndPr>
    <w:sdtContent>
      <w:p w14:paraId="1AFF40CD" w14:textId="77777777" w:rsidR="008D6335" w:rsidRDefault="000E0CD7">
        <w:r>
          <w:rPr>
            <w:lang w:val="en-GB" w:bidi="en-GB"/>
          </w:rPr>
          <w:fldChar w:fldCharType="begin"/>
        </w:r>
        <w:r>
          <w:rPr>
            <w:lang w:val="en-GB" w:bidi="en-GB"/>
          </w:rPr>
          <w:instrText xml:space="preserve"> PAGE   \* MERGEFORMAT </w:instrText>
        </w:r>
        <w:r>
          <w:rPr>
            <w:lang w:val="en-GB" w:bidi="en-GB"/>
          </w:rPr>
          <w:fldChar w:fldCharType="separate"/>
        </w:r>
        <w:r w:rsidR="004A6047">
          <w:rPr>
            <w:noProof/>
            <w:lang w:val="en-GB" w:bidi="en-GB"/>
          </w:rPr>
          <w:t>0</w:t>
        </w:r>
        <w:r>
          <w:rPr>
            <w:noProof/>
            <w:lang w:val="en-GB" w:bidi="en-GB"/>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9F9B3" w14:textId="77777777" w:rsidR="00CA201E" w:rsidRDefault="00CA201E">
      <w:r>
        <w:separator/>
      </w:r>
    </w:p>
  </w:footnote>
  <w:footnote w:type="continuationSeparator" w:id="0">
    <w:p w14:paraId="1BF2B618" w14:textId="77777777" w:rsidR="00CA201E" w:rsidRDefault="00CA20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6EE2A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9A831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19E43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0C6C9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80F2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A46C7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C25A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E5B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F819E8"/>
    <w:lvl w:ilvl="0">
      <w:start w:val="1"/>
      <w:numFmt w:val="decimal"/>
      <w:lvlText w:val="%1."/>
      <w:lvlJc w:val="left"/>
      <w:pPr>
        <w:ind w:left="1080" w:hanging="360"/>
      </w:pPr>
      <w:rPr>
        <w:rFonts w:hint="default"/>
      </w:rPr>
    </w:lvl>
  </w:abstractNum>
  <w:abstractNum w:abstractNumId="9" w15:restartNumberingAfterBreak="0">
    <w:nsid w:val="FFFFFF89"/>
    <w:multiLevelType w:val="singleLevel"/>
    <w:tmpl w:val="C97C33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B063884"/>
    <w:multiLevelType w:val="hybridMultilevel"/>
    <w:tmpl w:val="DC589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190004"/>
    <w:multiLevelType w:val="hybridMultilevel"/>
    <w:tmpl w:val="84A4F6C8"/>
    <w:lvl w:ilvl="0" w:tplc="1C7E5174">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385202"/>
    <w:multiLevelType w:val="hybridMultilevel"/>
    <w:tmpl w:val="C13A5756"/>
    <w:lvl w:ilvl="0" w:tplc="EFC0596C">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1E6D62"/>
    <w:multiLevelType w:val="multilevel"/>
    <w:tmpl w:val="1ECAA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8"/>
  </w:num>
  <w:num w:numId="3">
    <w:abstractNumId w:val="9"/>
  </w:num>
  <w:num w:numId="4">
    <w:abstractNumId w:val="8"/>
    <w:lvlOverride w:ilvl="0">
      <w:lvl w:ilvl="0">
        <w:start w:val="1"/>
        <w:numFmt w:val="decimal"/>
        <w:lvlText w:val="%1."/>
        <w:lvlJc w:val="left"/>
        <w:pPr>
          <w:tabs>
            <w:tab w:val="num" w:pos="1080"/>
          </w:tabs>
          <w:ind w:left="1080" w:hanging="360"/>
        </w:pPr>
        <w:rPr>
          <w:rFonts w:hint="default"/>
        </w:rPr>
      </w:lvl>
    </w:lvlOverride>
  </w:num>
  <w:num w:numId="5">
    <w:abstractNumId w:val="11"/>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8"/>
    <w:lvlOverride w:ilvl="0">
      <w:startOverride w:val="1"/>
    </w:lvlOverride>
  </w:num>
  <w:num w:numId="15">
    <w:abstractNumId w:val="8"/>
  </w:num>
  <w:num w:numId="16">
    <w:abstractNumId w:val="12"/>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9F2"/>
    <w:rsid w:val="00035BE0"/>
    <w:rsid w:val="000E0CD7"/>
    <w:rsid w:val="00291FE6"/>
    <w:rsid w:val="003E207E"/>
    <w:rsid w:val="004A6047"/>
    <w:rsid w:val="00645E52"/>
    <w:rsid w:val="008D6335"/>
    <w:rsid w:val="0090558C"/>
    <w:rsid w:val="00937F18"/>
    <w:rsid w:val="009E5E2B"/>
    <w:rsid w:val="00A04D8F"/>
    <w:rsid w:val="00AF49F2"/>
    <w:rsid w:val="00AF73EE"/>
    <w:rsid w:val="00BA0902"/>
    <w:rsid w:val="00BC184F"/>
    <w:rsid w:val="00CA201E"/>
    <w:rsid w:val="00E334F0"/>
    <w:rsid w:val="00E53F06"/>
    <w:rsid w:val="00EA643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C550A4"/>
  <w15:chartTrackingRefBased/>
  <w15:docId w15:val="{3049535F-EAD0-7E41-89A3-9E83D443E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F06"/>
    <w:pPr>
      <w:spacing w:after="0" w:line="240" w:lineRule="auto"/>
    </w:pPr>
    <w:rPr>
      <w:rFonts w:ascii="Times New Roman" w:eastAsia="Times New Roman" w:hAnsi="Times New Roman" w:cs="Times New Roman"/>
      <w:color w:val="auto"/>
      <w:lang w:eastAsia="en-GB"/>
    </w:rPr>
  </w:style>
  <w:style w:type="paragraph" w:styleId="Heading1">
    <w:name w:val="heading 1"/>
    <w:basedOn w:val="Normal"/>
    <w:next w:val="Normal"/>
    <w:link w:val="Heading1Char"/>
    <w:uiPriority w:val="9"/>
    <w:qFormat/>
    <w:pPr>
      <w:keepNext/>
      <w:keepLines/>
      <w:spacing w:before="400" w:after="160" w:line="264" w:lineRule="auto"/>
      <w:contextualSpacing/>
      <w:outlineLvl w:val="0"/>
    </w:pPr>
    <w:rPr>
      <w:rFonts w:asciiTheme="majorHAnsi" w:eastAsiaTheme="majorEastAsia" w:hAnsiTheme="majorHAnsi" w:cstheme="majorBidi"/>
      <w:b/>
      <w:color w:val="454541" w:themeColor="text2" w:themeTint="E6"/>
      <w:sz w:val="44"/>
      <w:szCs w:val="32"/>
      <w:lang w:eastAsia="ja-JP"/>
    </w:rPr>
  </w:style>
  <w:style w:type="paragraph" w:styleId="Heading4">
    <w:name w:val="heading 4"/>
    <w:basedOn w:val="Normal"/>
    <w:next w:val="Normal"/>
    <w:uiPriority w:val="9"/>
    <w:semiHidden/>
    <w:unhideWhenUsed/>
    <w:qFormat/>
    <w:pPr>
      <w:keepNext/>
      <w:keepLines/>
      <w:spacing w:before="340" w:after="120"/>
      <w:contextualSpacing/>
      <w:outlineLvl w:val="3"/>
    </w:pPr>
    <w:rPr>
      <w:rFonts w:asciiTheme="majorHAnsi" w:eastAsiaTheme="majorEastAsia" w:hAnsiTheme="majorHAnsi" w:cstheme="majorBidi"/>
      <w:iCs/>
      <w:color w:val="FF7A00" w:themeColor="accent1"/>
    </w:rPr>
  </w:style>
  <w:style w:type="paragraph" w:styleId="Heading5">
    <w:name w:val="heading 5"/>
    <w:basedOn w:val="Normal"/>
    <w:next w:val="Normal"/>
    <w:link w:val="Heading5Char"/>
    <w:uiPriority w:val="9"/>
    <w:semiHidden/>
    <w:unhideWhenUsed/>
    <w:qFormat/>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Heading6">
    <w:name w:val="heading 6"/>
    <w:basedOn w:val="Normal"/>
    <w:next w:val="Normal"/>
    <w:link w:val="Heading6Char"/>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Heading7">
    <w:name w:val="heading 7"/>
    <w:basedOn w:val="Normal"/>
    <w:next w:val="Normal"/>
    <w:link w:val="Heading7Ch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Heading8">
    <w:name w:val="heading 8"/>
    <w:basedOn w:val="Normal"/>
    <w:next w:val="Normal"/>
    <w:link w:val="Heading8Char"/>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Heading9">
    <w:name w:val="heading 9"/>
    <w:basedOn w:val="Normal"/>
    <w:next w:val="Normal"/>
    <w:link w:val="Heading9Char"/>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pBdr>
        <w:bottom w:val="single" w:sz="48" w:space="22" w:color="FF7A00" w:themeColor="accent1"/>
      </w:pBdr>
      <w:spacing w:after="400"/>
      <w:contextualSpacing/>
    </w:pPr>
    <w:rPr>
      <w:rFonts w:asciiTheme="majorHAnsi" w:eastAsiaTheme="majorEastAsia" w:hAnsiTheme="majorHAnsi" w:cstheme="majorBidi"/>
      <w:b/>
      <w:color w:val="454541" w:themeColor="text2" w:themeTint="E6"/>
      <w:kern w:val="28"/>
      <w:sz w:val="60"/>
      <w:szCs w:val="56"/>
      <w:lang w:eastAsia="ja-JP"/>
    </w:rPr>
  </w:style>
  <w:style w:type="character" w:customStyle="1" w:styleId="TitleChar">
    <w:name w:val="Title Char"/>
    <w:basedOn w:val="DefaultParagraphFont"/>
    <w:link w:val="Title"/>
    <w:uiPriority w:val="1"/>
    <w:rPr>
      <w:rFonts w:asciiTheme="majorHAnsi" w:eastAsiaTheme="majorEastAsia" w:hAnsiTheme="majorHAnsi" w:cstheme="majorBidi"/>
      <w:b/>
      <w:color w:val="454541" w:themeColor="text2" w:themeTint="E6"/>
      <w:kern w:val="28"/>
      <w:sz w:val="6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54541" w:themeColor="text2" w:themeTint="E6"/>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color w:val="FF7A00" w:themeColor="accent1"/>
      <w:sz w:val="34"/>
      <w:szCs w:val="22"/>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semiHidden/>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pPr>
    <w:rPr>
      <w:i/>
      <w:iCs/>
      <w:sz w:val="20"/>
      <w:szCs w:val="18"/>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rPr>
      <w:rFonts w:asciiTheme="minorHAnsi" w:eastAsiaTheme="minorHAnsi" w:hAnsiTheme="minorHAnsi" w:cstheme="minorBidi"/>
      <w:color w:val="666660" w:themeColor="text2" w:themeTint="BF"/>
      <w:lang w:eastAsia="ja-JP"/>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Pr>
      <w:rFonts w:asciiTheme="minorHAnsi" w:eastAsiaTheme="minorHAnsi" w:hAnsiTheme="minorHAnsi" w:cstheme="minorBidi"/>
      <w:color w:val="666660" w:themeColor="text2" w:themeTint="BF"/>
      <w:lang w:eastAsia="ja-JP"/>
    </w:r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E334F0"/>
    <w:rPr>
      <w:color w:val="0000FF"/>
      <w:u w:val="single"/>
    </w:rPr>
  </w:style>
  <w:style w:type="character" w:styleId="UnresolvedMention">
    <w:name w:val="Unresolved Mention"/>
    <w:basedOn w:val="DefaultParagraphFont"/>
    <w:uiPriority w:val="99"/>
    <w:semiHidden/>
    <w:unhideWhenUsed/>
    <w:rsid w:val="00AF73EE"/>
    <w:rPr>
      <w:color w:val="605E5C"/>
      <w:shd w:val="clear" w:color="auto" w:fill="E1DFDD"/>
    </w:rPr>
  </w:style>
  <w:style w:type="character" w:styleId="FollowedHyperlink">
    <w:name w:val="FollowedHyperlink"/>
    <w:basedOn w:val="DefaultParagraphFont"/>
    <w:uiPriority w:val="99"/>
    <w:semiHidden/>
    <w:unhideWhenUsed/>
    <w:rsid w:val="00AF73EE"/>
    <w:rPr>
      <w:color w:val="A96EB6" w:themeColor="followedHyperlink"/>
      <w:u w:val="single"/>
    </w:rPr>
  </w:style>
  <w:style w:type="paragraph" w:styleId="ListParagraph">
    <w:name w:val="List Paragraph"/>
    <w:basedOn w:val="Normal"/>
    <w:uiPriority w:val="34"/>
    <w:unhideWhenUsed/>
    <w:qFormat/>
    <w:rsid w:val="00BA09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745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intsoctransd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imagojr.com/journalsearch.php?q=21100496836&amp;tip=sid&amp;clean=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te2020-warsaw.pw.edu.pl/?page_id=3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979</Words>
  <Characters>5583</Characters>
  <Application>Microsoft Office Word</Application>
  <DocSecurity>0</DocSecurity>
  <Lines>46</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Petronella Wognum</cp:lastModifiedBy>
  <cp:revision>3</cp:revision>
  <dcterms:created xsi:type="dcterms:W3CDTF">2020-06-25T11:20:00Z</dcterms:created>
  <dcterms:modified xsi:type="dcterms:W3CDTF">2020-06-25T11:26:00Z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